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Lista de cotejo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Caso de estudio</w:t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Nombre de los integrantes: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Alvarez Ruiz Farid Emmanuel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 Camacho Carballo Gabriel de Jesús 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Brito Hernández Danna Patricia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Campos Suárez Karyme Guadalupe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Núm. de equipo y nombre de empresa local: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Equipo 1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Santo Pikete 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144.0" w:type="dxa"/>
        <w:tblLayout w:type="fixed"/>
        <w:tblLook w:val="0600"/>
      </w:tblPr>
      <w:tblGrid>
        <w:gridCol w:w="6379"/>
        <w:gridCol w:w="709"/>
        <w:gridCol w:w="709"/>
        <w:gridCol w:w="3543"/>
        <w:tblGridChange w:id="0">
          <w:tblGrid>
            <w:gridCol w:w="6379"/>
            <w:gridCol w:w="709"/>
            <w:gridCol w:w="709"/>
            <w:gridCol w:w="3543"/>
          </w:tblGrid>
        </w:tblGridChange>
      </w:tblGrid>
      <w:tr>
        <w:trPr>
          <w:cantSplit w:val="0"/>
          <w:trHeight w:val="316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8e8e8" w:val="clear"/>
            <w:tcMar>
              <w:top w:w="15.0" w:type="dxa"/>
              <w:left w:w="48.0" w:type="dxa"/>
              <w:bottom w:w="0.0" w:type="dxa"/>
              <w:right w:w="4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 de evaluación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8e8e8" w:val="clear"/>
            <w:tcMar>
              <w:top w:w="15.0" w:type="dxa"/>
              <w:left w:w="48.0" w:type="dxa"/>
              <w:bottom w:w="0.0" w:type="dxa"/>
              <w:right w:w="4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Observaciones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 avance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Redacción del caso + Mapa de actores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Descripción concreta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clara del contexto del servicio.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205989913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 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tuvo algunas complicaciones al momento de realizar la actividad solicitada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Problema u oportunidad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identificado.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75960480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Actores clave con roles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intereses y nivel de influencia.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47244523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Formato visual del mapa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(tabla, diagrama o matriz).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76518828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Brief de investigación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de negocio: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Claridad sobre mejorar recompra y estabilizar NPS; metas tentativas y horizonte temporal.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1692325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tuvieron complicaciones a la hora de determinar los objetivos, pero se lograron resolver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Preguntas de investigación: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3–5 preguntas accionables que conecten causas de baja recompra/NPS con decisiones.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737851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Alcance y exclusiones: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Qué sí/no se investigará (p. ej., sólo clientes de los últimos 6 meses; no incluye pricing avanzado).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76216381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6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Población y muestra: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Definición de clientes actuales, exclientes y no clientes; criterios de selección.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67223807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Métodos y justificación: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Enfoque mixto (entrevistas + encuesta) con racional pedagógico y operativo.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76593980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Indicadores clave: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NPS, tasa de recompra, satisfacción por momento de verdad, recomendación boca a boca.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65485309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Cronograma y entregables: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Hitos con fechas y responsables por pieza (cuali, cuanti, integración).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3565772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Supuestos y riesgos: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Sesgo de memoria, baja tasa de respuesta, estacionalidad; planes de mitigación.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4553622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Recursos y ética: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Herramientas, tiempos, consentimiento, anonimato, resguardo de datos.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2408265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Guía v1 y validación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de la sesión: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Qué se busca entender (barreras a la recompra, drivers de recomendación).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34348962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after="0" w:lineRule="auto"/>
              <w:ind w:left="1080" w:hanging="649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Perfil del participante: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Segmento, frecuencia de compra, estatus (promotor/pasivo/detractor).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62643981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spacing w:after="0" w:lineRule="auto"/>
              <w:ind w:left="856" w:hanging="425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Estructura de bloques: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Calentamiento, experiencia actual, puntos de dolor, comparación, cierre.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95923691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spacing w:after="0" w:lineRule="auto"/>
              <w:ind w:left="856" w:hanging="425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Preguntas abiertas: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Redacción clara, una intención por pregunta; sin inducir respuestas.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68943702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Probes/sondeos: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Profundizadores tipo “¿puedes darme un ejemplo?” para causas y emociones.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51006851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Momentos de verdad: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Indagar contacto, servicio, calidad, precio, postventa y su impacto en recompra/NPS.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5024389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Ética y consentimiento: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breve de apertura y permiso para grabar/anotar.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2350862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after="0" w:lineRule="auto"/>
              <w:ind w:left="714" w:hanging="283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Pilotaje y ajustes: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Registro de cambios tras 1–2 pruebas; tiempo estimado por bloque. LG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88010336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6F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Transcripciones y notas de campo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Fidelidad y completitud: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Transcripción literal de cada entrevista; marcas temporales mínimas por tema.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429062794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  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Debido a situaciones que no podemos evitar se nos presento una complicación a la hora de trabajar lo cual fue un atrasó, ademas nuestra herramienta fue encuesta por lo cual el proceso para estos puntos fue diferente.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Anonimización: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Códigos de participante y supresión de datos sensibles.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553681246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Señales contextuales: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Notas de pausas, énfasis y emociones cuando aporten significado.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84714943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C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Limpieza y formato: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Ortografía básica, consistencia de etiquetas de temas y turnos.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  <w:sdt>
              <w:sdtPr>
                <w:id w:val="120688122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0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Trazabilidad: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Carpeta organizada por fecha; índice maestro de archivos y duración.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873357553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Control de calidad: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Muestra revisada contra audio (al menos 10%) y correcciones registradas.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368950786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8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Matriz de códigos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Marco inicial: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Categorías deductivas (recompra, NPS, servicio, calidad, precio, conveniencia) y espacio para inductivas.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55113210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tuvieron dificultades a la hora de realizar los códigos porque no sabíamos cómo hacerlos con exactitud.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D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Definiciones operativas: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Qué incluye/excluye cada código; palabras clave típicas.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161623960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1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Ejemplos y contraejemplos: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Citas textuales ilustrativas por código.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44524383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5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Jerarquía y relaciones: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Temas, subtemas y vínculos (p. ej., “tiempos de espera” dentro de “servicio”).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861724095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9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Reglas de aplicación: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Unidades de significado, doble codificación permitida o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518184670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D">
            <w:pPr>
              <w:numPr>
                <w:ilvl w:val="0"/>
                <w:numId w:val="9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Confiabilidad: </w:t>
            </w:r>
            <w:sdt>
              <w:sdtPr>
                <w:id w:val="-1333829991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Doble codificación en ≥10% y acuerdo reportado (p. ej., porcentaje o κ breve).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35545994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1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Informe cualitativo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Resumen ejecutivo: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5–7 hallazgos clave sobre por qué no recompran y por qué varía el NPS.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25272628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Fue más sencillo ya que teníamos la información necesaria para realizar la actividad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6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Método y muestra: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Diseño, perfiles, número de entrevistas y límites de inferencia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788155381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A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Hallazgos por tema: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Narrativa clara con 2–3 citas representativas por tema.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5278703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E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Mapas visuales: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Journey del cliente, momentos de verdad, y puntos de dolor/ganancias.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18534189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2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Insights accionables: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Tensión clave, oportunidad y recomendación inmediata; priorización por impacto/factibilidad.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809437502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6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Limitaciones: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Sesgos potenciales y qué evidencia adicional se requiere.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77627855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A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Cuestionario validado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 y constructos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Qué medirá (satisfacción, calidad percibida, NPS, intención de recompra).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221081502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comprendió con facilidad el documento por lo que la actividad fue fácil y rápido de realizar.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 tuvimos ningún inconveniente y todos participamos en la elaboración del documento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0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Ítems por constructo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3–5 reactivos tipo Likert por dimensión; redacción simple y univoca.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519590935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4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Flujo y filtros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Orden lógico, preguntas de calificación, y saltos correctos.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54487310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8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Ítem NPS estándar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Pregunta 0–10 de recomendación y pregunta abierta de “¿por qué?”.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381200561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C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Validez de contenido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Revisión de 2–3 jueces; registro de cambios post revisión.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791832423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0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Pilotaje y ajuste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N=15–30; tiempos, claridad y eliminación de ítems problemáticos.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62324820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4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Datos demográficos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Variables mínimas para segmentar sin invadir privacidad.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977122788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8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Ética y consentimiento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Propósito, anonimato y uso educativo.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2118302960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Base de datos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Diccionario de variables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Nombre, etiqueta, tipo, valores y códigos de ausentes.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020199913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Debido a que se tenia la información adecuada se pudo completar satisfactoriamente la resolución de los puntos.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1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Integridad y limpieza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Rangos válidos, detección de duplicados y registros incompletos documentados.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840941316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Estructura ordenada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Una fila por respondente; columnas por variables e ítems.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626176685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Derivadas calculadas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Categorías NPS (promotor/pasivo/detractor) y recompra binaria o frecuencia.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Versionado y trazabilidad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Control de versiones y fecha de corte; bitácora de cambios.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874677889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E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Resguardo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Carpeta con archivo maestro y respaldo; permisos de acceso.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552138088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Reporte descriptivo y fiabilidad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Perfil de la muestra: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Tamaño, segmentos relevantes y tasas de respuesta.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285321957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Se comprendió y avanzó con la actividad, hubieron algunos puntos que costaron pero se concluyó adecuadamente.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Descriptivos claros: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Frecuencias, medias y dispersiones por variable clave; gráficos legibles.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505730586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B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Cálculo de NPS: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Porcentaje de promotores menos porcentaje de detractores, con intervalo visual.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\text{NPS} = \% \text{Promotores} - \% \text{Detractores}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227547195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0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Recompra y comportamiento: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Tasa de recompra y cruces con satisfacción/NPS.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31981583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Fiabilidad de escalas: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Alfa de Cronbach por constructo, ítems corregidos y decisión de retención/eliminación.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789628993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Notas técnicas: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Supuestos, limitaciones y tamaño muestral efectivo.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680702650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C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Informe mixto (esquema, borrador, final)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Preguntas respondidas: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Síntesis explícita de cómo cada método contribuye a las respuestas.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714438953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Cada integrante del equipo realizo una parte del trabajo lo cual lo hizo mas sencillo de llevar a cabo y demostró una mejoría en la forma de trabajar del equipo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1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Convergencias/divergencias: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Tabla o figura “joint display” triangulando hallazgos.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074983689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5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Segmentos clave: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Diferencias por promotores/pasivos/detractores y por frecuencia de compra.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1367374247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9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Recomendaciones priorizadas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Acciones concretas, responsables, indicadores y cronograma de piloto.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1484781966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Impacto esperado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Vínculo entre acción y métrica (recompra, NPS, tickets); riesgos y mitigación.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836501689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Apéndices: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Instrumentos, codebook, tablas ampliadas y criterios de calidad.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sdt>
              <w:sdtPr>
                <w:id w:val="-392988210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5">
            <w:pPr>
              <w:numPr>
                <w:ilvl w:val="0"/>
                <w:numId w:val="10"/>
              </w:numPr>
              <w:spacing w:after="0" w:lineRule="auto"/>
              <w:ind w:left="720" w:hanging="36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Presentación final (Pitch)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Storyline ejecutivo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claro y estructurado (problema, evidencia, hallazgos, acción, métrica/solución).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Uso de evidencias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(datos, citas, gráficos).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Narrativa convincente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profesional con mensajes clave (de 3 a 5 “bullets” memorables con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qué hacer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cómo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medir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2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Plan de implementación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próximos 30 a 90 días, responsables y KPIs de seguimiento.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Material visual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bien diseñado con plantilla institucional, tipografía legible y consistencia cromática.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4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13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ccvyLEfpZFTb3OyoGjK6YNNww==">CgMxLjAaJAoBMBIfCh0IB0IZCgVBcmlhbBIQQXJpYWwgVW5pY29kZSBNUxokCgExEh8KHQgHQhkKBUFyaWFsEhBBcmlhbCBVbmljb2RlIE1TGiQKATISHwodCAdCGQoFQXJpYWwSEEFyaWFsIFVuaWNvZGUgTVMaJAoBMxIfCh0IB0IZCgVBcmlhbB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zgAciExaHNsNWNtVlRBY2FJQUhCTmNsQ281Y05RZ2hSQXphbW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87b05ddf5c9030d4d0cc8111a79db5b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2475f458bab28f65d502293522d89ee1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5c91-43cc-4ead-9ad2-418afc6441d2">
      <Terms xmlns="http://schemas.microsoft.com/office/infopath/2007/PartnerControls"/>
    </lcf76f155ced4ddcb4097134ff3c332f>
    <ReferenceId xmlns="49b55c91-43cc-4ead-9ad2-418afc6441d2" xsi:nil="true"/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5C69FA1-ECDB-4D45-A684-2C4C74E15F5B}"/>
</file>

<file path=customXML/itemProps3.xml><?xml version="1.0" encoding="utf-8"?>
<ds:datastoreItem xmlns:ds="http://schemas.openxmlformats.org/officeDocument/2006/customXml" ds:itemID="{70368896-A028-4D41-A13B-D1FC7E647F42}"/>
</file>

<file path=customXML/itemProps4.xml><?xml version="1.0" encoding="utf-8"?>
<ds:datastoreItem xmlns:ds="http://schemas.openxmlformats.org/officeDocument/2006/customXml" ds:itemID="{3B5EF38C-C914-4AE0-95E5-A6724DB4EB2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</Properties>
</file>